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3D" w:rsidRDefault="00F25FA0" w:rsidP="00452F72">
      <w:pPr>
        <w:tabs>
          <w:tab w:val="left" w:pos="435"/>
          <w:tab w:val="center" w:pos="4536"/>
        </w:tabs>
        <w:rPr>
          <w:rFonts w:asciiTheme="minorHAnsi" w:hAnsiTheme="minorHAnsi" w:cs="Tahoma"/>
          <w:b/>
          <w:bCs/>
          <w:color w:val="000000" w:themeColor="text1"/>
          <w:sz w:val="40"/>
        </w:rPr>
      </w:pPr>
      <w:r w:rsidRPr="00EF1038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-429260</wp:posOffset>
            </wp:positionV>
            <wp:extent cx="1390650" cy="706755"/>
            <wp:effectExtent l="0" t="0" r="0" b="0"/>
            <wp:wrapNone/>
            <wp:docPr id="13" name="Image 13" descr="cnpor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nporn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038">
        <w:rPr>
          <w:rFonts w:asciiTheme="minorHAnsi" w:hAnsiTheme="minorHAnsi" w:cs="Tahoma"/>
          <w:b/>
          <w:bCs/>
          <w:noProof/>
          <w:color w:val="0000FF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-429260</wp:posOffset>
            </wp:positionV>
            <wp:extent cx="1346835" cy="559435"/>
            <wp:effectExtent l="0" t="0" r="5715" b="0"/>
            <wp:wrapNone/>
            <wp:docPr id="12" name="Image 2" descr="FFV_quadri_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V_quadri_de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72" w:rsidRPr="00EF1038">
        <w:rPr>
          <w:rFonts w:asciiTheme="minorHAnsi" w:hAnsiTheme="minorHAnsi" w:cs="Tahoma"/>
          <w:b/>
          <w:bCs/>
          <w:color w:val="0000FF"/>
          <w:sz w:val="40"/>
        </w:rPr>
        <w:tab/>
      </w:r>
      <w:r w:rsidR="00452F72" w:rsidRPr="00EF1038">
        <w:rPr>
          <w:rFonts w:asciiTheme="minorHAnsi" w:hAnsiTheme="minorHAnsi" w:cs="Tahoma"/>
          <w:b/>
          <w:bCs/>
          <w:color w:val="0000FF"/>
          <w:sz w:val="40"/>
        </w:rPr>
        <w:tab/>
      </w:r>
      <w:r w:rsidR="00FC433D" w:rsidRPr="00EF1038">
        <w:rPr>
          <w:rFonts w:asciiTheme="minorHAnsi" w:hAnsiTheme="minorHAnsi" w:cs="Tahoma"/>
          <w:b/>
          <w:bCs/>
          <w:color w:val="000000" w:themeColor="text1"/>
          <w:sz w:val="40"/>
        </w:rPr>
        <w:t>AVIS DE COURSE</w:t>
      </w:r>
    </w:p>
    <w:p w:rsidR="00FC433D" w:rsidRPr="00EF1038" w:rsidRDefault="00EF1038" w:rsidP="00A1163E">
      <w:pPr>
        <w:jc w:val="center"/>
        <w:rPr>
          <w:rFonts w:asciiTheme="minorHAnsi" w:hAnsiTheme="minorHAnsi" w:cs="Tahoma"/>
          <w:b/>
          <w:bCs/>
          <w:color w:val="000000" w:themeColor="text1"/>
          <w:sz w:val="40"/>
        </w:rPr>
      </w:pPr>
      <w:r>
        <w:rPr>
          <w:rFonts w:asciiTheme="minorHAnsi" w:hAnsiTheme="minorHAnsi" w:cs="Tahoma"/>
          <w:b/>
          <w:bCs/>
          <w:color w:val="000000" w:themeColor="text1"/>
          <w:sz w:val="40"/>
        </w:rPr>
        <w:t>TROPHEE INTER-</w:t>
      </w:r>
      <w:r w:rsidR="00A1163E" w:rsidRPr="00EF1038">
        <w:rPr>
          <w:rFonts w:asciiTheme="minorHAnsi" w:hAnsiTheme="minorHAnsi" w:cs="Tahoma"/>
          <w:b/>
          <w:bCs/>
          <w:color w:val="000000" w:themeColor="text1"/>
          <w:sz w:val="40"/>
        </w:rPr>
        <w:t xml:space="preserve">ENTREPRISES </w:t>
      </w:r>
      <w:r w:rsidR="005F59F4">
        <w:rPr>
          <w:rFonts w:asciiTheme="minorHAnsi" w:hAnsiTheme="minorHAnsi" w:cs="Tahoma"/>
          <w:b/>
          <w:bCs/>
          <w:color w:val="000000" w:themeColor="text1"/>
          <w:sz w:val="40"/>
        </w:rPr>
        <w:t>2017</w:t>
      </w:r>
    </w:p>
    <w:p w:rsidR="00FC433D" w:rsidRPr="00EF1038" w:rsidRDefault="00FC433D">
      <w:pPr>
        <w:jc w:val="center"/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</w:pPr>
      <w:r w:rsidRPr="00EF1038"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  <w:t>Organisé par Le Club Nautique de Pornic</w:t>
      </w:r>
    </w:p>
    <w:p w:rsidR="00FC433D" w:rsidRPr="00EF1038" w:rsidRDefault="00EF1038" w:rsidP="007257E9">
      <w:pPr>
        <w:jc w:val="center"/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</w:pPr>
      <w:r w:rsidRPr="00EF1038"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  <w:t xml:space="preserve">Le samedi </w:t>
      </w:r>
      <w:r w:rsidR="00FC1ECD"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  <w:t>10</w:t>
      </w:r>
      <w:r w:rsidR="00A1163E" w:rsidRPr="00EF1038"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  <w:t xml:space="preserve"> </w:t>
      </w:r>
      <w:r w:rsidR="00FC1ECD">
        <w:rPr>
          <w:rFonts w:asciiTheme="minorHAnsi" w:hAnsiTheme="minorHAnsi" w:cs="Tahoma"/>
          <w:b/>
          <w:bCs/>
          <w:color w:val="000000" w:themeColor="text1"/>
          <w:sz w:val="28"/>
          <w:szCs w:val="22"/>
        </w:rPr>
        <w:t>juin 2017</w:t>
      </w:r>
    </w:p>
    <w:p w:rsidR="00EF1038" w:rsidRPr="00EF1038" w:rsidRDefault="00EF1038" w:rsidP="007257E9">
      <w:pPr>
        <w:jc w:val="center"/>
        <w:rPr>
          <w:rFonts w:asciiTheme="minorHAnsi" w:hAnsiTheme="minorHAnsi"/>
          <w:sz w:val="22"/>
          <w:szCs w:val="22"/>
        </w:rPr>
      </w:pPr>
    </w:p>
    <w:p w:rsidR="00FC433D" w:rsidRPr="00EF1038" w:rsidRDefault="00FC433D" w:rsidP="00237ED9">
      <w:pPr>
        <w:pStyle w:val="Titre2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/>
          <w:b/>
          <w:szCs w:val="24"/>
        </w:rPr>
      </w:pPr>
      <w:r w:rsidRPr="00EF1038">
        <w:rPr>
          <w:rFonts w:asciiTheme="minorHAnsi" w:hAnsiTheme="minorHAnsi"/>
          <w:b/>
          <w:szCs w:val="24"/>
        </w:rPr>
        <w:tab/>
        <w:t>REGLES</w:t>
      </w:r>
      <w:r w:rsidRPr="00EF1038">
        <w:rPr>
          <w:rFonts w:asciiTheme="minorHAnsi" w:hAnsiTheme="minorHAnsi"/>
          <w:szCs w:val="24"/>
        </w:rPr>
        <w:t xml:space="preserve"> </w:t>
      </w:r>
    </w:p>
    <w:p w:rsidR="00FC433D" w:rsidRPr="00EF1038" w:rsidRDefault="00FC433D" w:rsidP="00EF1038">
      <w:pPr>
        <w:pStyle w:val="Titre2"/>
        <w:spacing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La régate sera régie par :</w:t>
      </w:r>
    </w:p>
    <w:p w:rsidR="00FC433D" w:rsidRPr="00EF1038" w:rsidRDefault="00FC433D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règles telles que définies dans </w:t>
      </w:r>
      <w:r w:rsidRPr="00EF1038">
        <w:rPr>
          <w:rFonts w:asciiTheme="minorHAnsi" w:hAnsiTheme="minorHAnsi"/>
          <w:i/>
          <w:sz w:val="22"/>
          <w:szCs w:val="22"/>
        </w:rPr>
        <w:t>Les Règles de Course à la Voile,</w:t>
      </w:r>
    </w:p>
    <w:p w:rsidR="00FC433D" w:rsidRPr="00EF1038" w:rsidRDefault="00FC433D" w:rsidP="00EF1038">
      <w:pPr>
        <w:numPr>
          <w:ilvl w:val="1"/>
          <w:numId w:val="2"/>
        </w:numPr>
        <w:ind w:left="426" w:right="-567" w:hanging="426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prescriptions nationales s'appliquant aux concurrents étrangers précisées en annexe </w:t>
      </w:r>
      <w:r w:rsidR="00EF1038" w:rsidRPr="00EF1038">
        <w:rPr>
          <w:rFonts w:asciiTheme="minorHAnsi" w:hAnsiTheme="minorHAnsi"/>
          <w:sz w:val="22"/>
          <w:szCs w:val="22"/>
        </w:rPr>
        <w:t>« </w:t>
      </w:r>
      <w:r w:rsidRPr="00EF1038">
        <w:rPr>
          <w:rFonts w:asciiTheme="minorHAnsi" w:hAnsiTheme="minorHAnsi"/>
          <w:sz w:val="22"/>
          <w:szCs w:val="22"/>
        </w:rPr>
        <w:t xml:space="preserve">Prescriptions » </w:t>
      </w:r>
    </w:p>
    <w:p w:rsidR="00FC433D" w:rsidRPr="00EF1038" w:rsidRDefault="00FC433D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règlements fédéraux, </w:t>
      </w:r>
    </w:p>
    <w:p w:rsidR="00FC433D" w:rsidRPr="00EF1038" w:rsidRDefault="00FC433D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En cas de traduction de cet avis de course, le texte français prévaudra.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</w:p>
    <w:p w:rsidR="00FC433D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2"/>
          <w:szCs w:val="22"/>
        </w:rPr>
        <w:tab/>
      </w:r>
      <w:r w:rsidRPr="00EF1038">
        <w:rPr>
          <w:rFonts w:asciiTheme="minorHAnsi" w:hAnsiTheme="minorHAnsi"/>
          <w:b/>
          <w:sz w:val="24"/>
          <w:szCs w:val="24"/>
        </w:rPr>
        <w:t>PUBLICITE</w:t>
      </w:r>
    </w:p>
    <w:p w:rsidR="00FC433D" w:rsidRPr="00EF1038" w:rsidRDefault="00FC433D" w:rsidP="00EF1038">
      <w:pPr>
        <w:autoSpaceDE w:val="0"/>
        <w:autoSpaceDN w:val="0"/>
        <w:adjustRightInd w:val="0"/>
        <w:snapToGrid w:val="0"/>
        <w:ind w:left="426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EF1038">
        <w:rPr>
          <w:rFonts w:asciiTheme="minorHAnsi" w:eastAsia="Calibri" w:hAnsiTheme="minorHAnsi"/>
          <w:color w:val="000000"/>
          <w:sz w:val="22"/>
          <w:szCs w:val="22"/>
        </w:rPr>
        <w:t xml:space="preserve">En application de la Régulation 20 de l’ISAF (Code de Publicité), </w:t>
      </w:r>
      <w:r w:rsidRPr="00EF1038">
        <w:rPr>
          <w:rFonts w:asciiTheme="minorHAnsi" w:hAnsiTheme="minorHAnsi"/>
          <w:sz w:val="22"/>
          <w:szCs w:val="22"/>
        </w:rPr>
        <w:t>telle que modifiée par le règlement de publicité de la F.F.Voile</w:t>
      </w:r>
      <w:r w:rsidRPr="00EF1038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  <w:r w:rsidRPr="00EF1038">
        <w:rPr>
          <w:rFonts w:asciiTheme="minorHAnsi" w:hAnsiTheme="minorHAnsi"/>
          <w:sz w:val="22"/>
          <w:szCs w:val="22"/>
        </w:rPr>
        <w:t>les</w:t>
      </w:r>
      <w:r w:rsidRPr="00EF1038">
        <w:rPr>
          <w:rFonts w:asciiTheme="minorHAnsi" w:hAnsiTheme="minorHAnsi"/>
          <w:b/>
          <w:sz w:val="22"/>
          <w:szCs w:val="22"/>
        </w:rPr>
        <w:t xml:space="preserve"> </w:t>
      </w:r>
      <w:r w:rsidRPr="00EF1038">
        <w:rPr>
          <w:rFonts w:asciiTheme="minorHAnsi" w:hAnsiTheme="minorHAnsi"/>
          <w:sz w:val="22"/>
          <w:szCs w:val="22"/>
        </w:rPr>
        <w:t>bateaux p</w:t>
      </w:r>
      <w:r w:rsidR="00273CC0" w:rsidRPr="00EF1038">
        <w:rPr>
          <w:rFonts w:asciiTheme="minorHAnsi" w:hAnsiTheme="minorHAnsi"/>
          <w:sz w:val="22"/>
          <w:szCs w:val="22"/>
        </w:rPr>
        <w:t xml:space="preserve">euvent être tenus de porter la </w:t>
      </w:r>
      <w:r w:rsidRPr="00EF1038">
        <w:rPr>
          <w:rFonts w:asciiTheme="minorHAnsi" w:hAnsiTheme="minorHAnsi"/>
          <w:sz w:val="22"/>
          <w:szCs w:val="22"/>
        </w:rPr>
        <w:t>publicité choisie et fournie par l’autorité organisatrice.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</w:p>
    <w:p w:rsidR="00FC433D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ab/>
        <w:t>ADMISSIBILITE ET INSCRIPTION</w:t>
      </w:r>
    </w:p>
    <w:p w:rsidR="00FC433D" w:rsidRPr="00EF1038" w:rsidRDefault="00FC433D" w:rsidP="00EF1038">
      <w:pPr>
        <w:numPr>
          <w:ilvl w:val="1"/>
          <w:numId w:val="2"/>
        </w:numPr>
        <w:ind w:left="426" w:hanging="426"/>
        <w:rPr>
          <w:rStyle w:val="Accentuation"/>
          <w:rFonts w:asciiTheme="minorHAnsi" w:hAnsiTheme="minorHAnsi"/>
          <w:i w:val="0"/>
          <w:iCs w:val="0"/>
        </w:rPr>
      </w:pPr>
      <w:r w:rsidRPr="00EF1038">
        <w:rPr>
          <w:rFonts w:asciiTheme="minorHAnsi" w:hAnsiTheme="minorHAnsi"/>
          <w:bCs/>
          <w:sz w:val="22"/>
          <w:szCs w:val="22"/>
        </w:rPr>
        <w:t xml:space="preserve">La régate est ouverte </w:t>
      </w:r>
      <w:r w:rsidR="007C7DD2" w:rsidRPr="00EF1038">
        <w:rPr>
          <w:rFonts w:asciiTheme="minorHAnsi" w:hAnsiTheme="minorHAnsi"/>
          <w:bCs/>
          <w:sz w:val="22"/>
          <w:szCs w:val="22"/>
        </w:rPr>
        <w:t xml:space="preserve">exclusivement </w:t>
      </w:r>
      <w:r w:rsidRPr="00EF1038">
        <w:rPr>
          <w:rFonts w:asciiTheme="minorHAnsi" w:hAnsiTheme="minorHAnsi"/>
          <w:bCs/>
          <w:sz w:val="22"/>
          <w:szCs w:val="22"/>
        </w:rPr>
        <w:t>aux</w:t>
      </w:r>
      <w:r w:rsidRPr="00EF1038">
        <w:rPr>
          <w:rStyle w:val="Accentuation"/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7C7DD2" w:rsidRPr="00EF1038">
        <w:rPr>
          <w:rStyle w:val="Accentuation"/>
          <w:rFonts w:asciiTheme="minorHAnsi" w:hAnsiTheme="minorHAnsi"/>
          <w:i w:val="0"/>
          <w:iCs w:val="0"/>
          <w:sz w:val="22"/>
          <w:szCs w:val="22"/>
        </w:rPr>
        <w:t xml:space="preserve">J80. </w:t>
      </w:r>
      <w:r w:rsidRPr="00EF1038">
        <w:rPr>
          <w:rStyle w:val="Accentuation"/>
          <w:rFonts w:asciiTheme="minorHAnsi" w:hAnsiTheme="minorHAnsi"/>
          <w:i w:val="0"/>
          <w:iCs w:val="0"/>
          <w:sz w:val="22"/>
          <w:szCs w:val="22"/>
        </w:rPr>
        <w:t>Les bateaux non francisés devront être en conformité avec leur législation nationale en</w:t>
      </w:r>
      <w:r w:rsidR="007C7DD2" w:rsidRPr="00EF1038">
        <w:rPr>
          <w:rStyle w:val="Accentuation"/>
          <w:rFonts w:asciiTheme="minorHAnsi" w:hAnsiTheme="minorHAnsi"/>
          <w:i w:val="0"/>
          <w:iCs w:val="0"/>
          <w:sz w:val="22"/>
          <w:szCs w:val="22"/>
        </w:rPr>
        <w:t xml:space="preserve"> vi</w:t>
      </w:r>
      <w:r w:rsidRPr="00EF1038">
        <w:rPr>
          <w:rStyle w:val="Accentuation"/>
          <w:rFonts w:asciiTheme="minorHAnsi" w:hAnsiTheme="minorHAnsi"/>
          <w:i w:val="0"/>
          <w:iCs w:val="0"/>
          <w:sz w:val="22"/>
          <w:szCs w:val="22"/>
        </w:rPr>
        <w:t>gueur.</w:t>
      </w:r>
    </w:p>
    <w:p w:rsidR="00FC433D" w:rsidRPr="00EF1038" w:rsidRDefault="00FC433D" w:rsidP="00172F84">
      <w:pPr>
        <w:numPr>
          <w:ilvl w:val="1"/>
          <w:numId w:val="2"/>
        </w:numPr>
        <w:ind w:left="426" w:hanging="426"/>
        <w:rPr>
          <w:rFonts w:asciiTheme="minorHAnsi" w:hAnsiTheme="minorHAnsi"/>
          <w:b/>
          <w:color w:val="C00000"/>
          <w:sz w:val="22"/>
          <w:szCs w:val="22"/>
          <w:u w:val="single"/>
        </w:rPr>
      </w:pPr>
      <w:r w:rsidRPr="00EF1038">
        <w:rPr>
          <w:rFonts w:asciiTheme="minorHAnsi" w:hAnsiTheme="minorHAnsi"/>
          <w:sz w:val="22"/>
          <w:szCs w:val="22"/>
        </w:rPr>
        <w:t xml:space="preserve">Les bateaux admissibles peuvent s’inscrire en complétant le formulaire joint et en </w:t>
      </w:r>
      <w:r w:rsidRPr="00EF1038">
        <w:rPr>
          <w:rFonts w:asciiTheme="minorHAnsi" w:hAnsiTheme="minorHAnsi"/>
          <w:sz w:val="22"/>
          <w:szCs w:val="22"/>
        </w:rPr>
        <w:tab/>
        <w:t>l’envoyant accompagné des frais d’inscription req</w:t>
      </w:r>
      <w:r w:rsidR="007C7DD2" w:rsidRPr="00EF1038">
        <w:rPr>
          <w:rFonts w:asciiTheme="minorHAnsi" w:hAnsiTheme="minorHAnsi"/>
          <w:sz w:val="22"/>
          <w:szCs w:val="22"/>
        </w:rPr>
        <w:t xml:space="preserve">uis, au Club Nautique de Pornic, </w:t>
      </w:r>
      <w:r w:rsidR="00237ED9">
        <w:rPr>
          <w:rFonts w:asciiTheme="minorHAnsi" w:hAnsiTheme="minorHAnsi"/>
          <w:sz w:val="22"/>
          <w:szCs w:val="22"/>
        </w:rPr>
        <w:br/>
      </w:r>
      <w:r w:rsidR="007C7DD2" w:rsidRPr="00EF1038">
        <w:rPr>
          <w:rFonts w:asciiTheme="minorHAnsi" w:hAnsiTheme="minorHAnsi"/>
          <w:sz w:val="22"/>
          <w:szCs w:val="22"/>
        </w:rPr>
        <w:t xml:space="preserve">au plus tard le </w:t>
      </w:r>
      <w:r w:rsidR="00FC1ECD">
        <w:rPr>
          <w:rFonts w:asciiTheme="minorHAnsi" w:hAnsiTheme="minorHAnsi"/>
          <w:b/>
          <w:color w:val="C00000"/>
          <w:sz w:val="22"/>
          <w:szCs w:val="22"/>
          <w:u w:val="single"/>
        </w:rPr>
        <w:t>30 mai 2017</w:t>
      </w:r>
      <w:r w:rsidR="00273CC0" w:rsidRPr="00EF1038">
        <w:rPr>
          <w:rFonts w:asciiTheme="minorHAnsi" w:hAnsiTheme="minorHAnsi"/>
          <w:b/>
          <w:color w:val="C00000"/>
          <w:sz w:val="22"/>
          <w:szCs w:val="22"/>
        </w:rPr>
        <w:t>.</w:t>
      </w:r>
    </w:p>
    <w:p w:rsidR="007C7DD2" w:rsidRPr="00EF1038" w:rsidRDefault="007C7DD2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Sont considérés comme salariés :  </w:t>
      </w:r>
    </w:p>
    <w:p w:rsidR="007C7DD2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- les salariés d’une même entreprise, d’un club d’entreprises, d’une administration ou d’une collectivité, d’un regroupement d’entreprises. </w:t>
      </w:r>
    </w:p>
    <w:p w:rsidR="007C7DD2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- les membres d’une corporation (médecins, artisans, avocats, …) </w:t>
      </w:r>
    </w:p>
    <w:p w:rsidR="007C7DD2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- leurs ayants droit, </w:t>
      </w:r>
    </w:p>
    <w:p w:rsidR="007C7DD2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- les retraités si ils bénéficient des œuvres sociales de l’entreprise.</w:t>
      </w:r>
    </w:p>
    <w:p w:rsidR="007C7DD2" w:rsidRPr="00EF1038" w:rsidRDefault="00985ACC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Une équipe ou un équipage sera constitué de salariés et pourra le cas échéant être complété de personnes non salariées (des extérieurs) dans la </w:t>
      </w:r>
      <w:r w:rsidR="00597F2C">
        <w:rPr>
          <w:rFonts w:asciiTheme="minorHAnsi" w:hAnsiTheme="minorHAnsi"/>
          <w:sz w:val="22"/>
          <w:szCs w:val="22"/>
        </w:rPr>
        <w:t>proportion de 1 extérieur à partir de</w:t>
      </w:r>
      <w:bookmarkStart w:id="0" w:name="_GoBack"/>
      <w:bookmarkEnd w:id="0"/>
      <w:r w:rsidR="00136201">
        <w:rPr>
          <w:rFonts w:asciiTheme="minorHAnsi" w:hAnsiTheme="minorHAnsi"/>
          <w:sz w:val="22"/>
          <w:szCs w:val="22"/>
        </w:rPr>
        <w:t xml:space="preserve"> 4</w:t>
      </w:r>
      <w:r w:rsidRPr="00EF1038">
        <w:rPr>
          <w:rFonts w:asciiTheme="minorHAnsi" w:hAnsiTheme="minorHAnsi"/>
          <w:sz w:val="22"/>
          <w:szCs w:val="22"/>
        </w:rPr>
        <w:t xml:space="preserve"> membres d’équipage.</w:t>
      </w:r>
    </w:p>
    <w:p w:rsidR="00FC433D" w:rsidRPr="00EF1038" w:rsidRDefault="00FC433D" w:rsidP="00EF1038">
      <w:pPr>
        <w:numPr>
          <w:ilvl w:val="1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EF1038">
        <w:rPr>
          <w:rFonts w:asciiTheme="minorHAnsi" w:hAnsiTheme="minorHAnsi"/>
          <w:sz w:val="22"/>
          <w:szCs w:val="22"/>
        </w:rPr>
        <w:t xml:space="preserve">Les concurrents (chaque membre de l’équipage) résidant en France doivent présenter au moment de leur inscription : </w:t>
      </w:r>
    </w:p>
    <w:p w:rsidR="00FC433D" w:rsidRPr="00EF1038" w:rsidRDefault="00FC433D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- leur licence FFVoile valide portant le cachet médical et accompagnée d’une autorisation   parentale pour les mineurs</w:t>
      </w:r>
    </w:p>
    <w:p w:rsidR="007C7DD2" w:rsidRPr="00EF1038" w:rsidRDefault="00FC433D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- si nécessaire, l’autorisation de port de publicité</w:t>
      </w:r>
    </w:p>
    <w:p w:rsidR="007C7DD2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- le certificat de jauge ou de conformité</w:t>
      </w:r>
    </w:p>
    <w:p w:rsidR="00FC433D" w:rsidRPr="00EF1038" w:rsidRDefault="007C7DD2" w:rsidP="00237ED9">
      <w:pPr>
        <w:ind w:left="567" w:hanging="142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- l’attestation d’assurance du bateau</w:t>
      </w:r>
      <w:r w:rsidR="00FC433D" w:rsidRPr="00EF1038">
        <w:rPr>
          <w:rFonts w:asciiTheme="minorHAnsi" w:hAnsiTheme="minorHAnsi"/>
          <w:sz w:val="22"/>
          <w:szCs w:val="22"/>
        </w:rPr>
        <w:t xml:space="preserve"> </w:t>
      </w:r>
    </w:p>
    <w:p w:rsidR="00FC433D" w:rsidRPr="00EF1038" w:rsidRDefault="00FC433D" w:rsidP="00237ED9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Les concurrents étrangers non licenciés en France devront justifier de leur appartenance à une Autorité Nationale membre</w:t>
      </w:r>
      <w:r w:rsidR="007C7DD2" w:rsidRPr="00EF1038">
        <w:rPr>
          <w:rFonts w:asciiTheme="minorHAnsi" w:hAnsiTheme="minorHAnsi"/>
          <w:sz w:val="22"/>
          <w:szCs w:val="22"/>
        </w:rPr>
        <w:t xml:space="preserve"> de l'ISAF et présenter une attestation d’assurance valide en responsabilité civile avec une couverture minimale d’1,5 million d’Euros</w:t>
      </w:r>
    </w:p>
    <w:p w:rsidR="00FC433D" w:rsidRPr="00EF1038" w:rsidRDefault="00FC433D">
      <w:pPr>
        <w:jc w:val="both"/>
        <w:rPr>
          <w:rFonts w:asciiTheme="minorHAnsi" w:hAnsiTheme="minorHAnsi"/>
          <w:b/>
          <w:sz w:val="22"/>
          <w:szCs w:val="22"/>
        </w:rPr>
      </w:pPr>
    </w:p>
    <w:p w:rsidR="00FC433D" w:rsidRDefault="00FC433D" w:rsidP="00237ED9">
      <w:pPr>
        <w:numPr>
          <w:ilvl w:val="1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DROITS A PAYER</w:t>
      </w:r>
    </w:p>
    <w:p w:rsidR="00237ED9" w:rsidRPr="00EF1038" w:rsidRDefault="00237ED9" w:rsidP="00237ED9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EF1038" w:rsidRDefault="00FC433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droits requis sont de </w:t>
      </w:r>
      <w:r w:rsidR="007C7DD2" w:rsidRPr="00EF1038">
        <w:rPr>
          <w:rFonts w:asciiTheme="minorHAnsi" w:hAnsiTheme="minorHAnsi"/>
          <w:b/>
          <w:color w:val="C00000"/>
          <w:sz w:val="22"/>
          <w:szCs w:val="22"/>
          <w:u w:val="single"/>
        </w:rPr>
        <w:t>50</w:t>
      </w:r>
      <w:r w:rsidRPr="00EF1038">
        <w:rPr>
          <w:rFonts w:asciiTheme="minorHAnsi" w:hAnsiTheme="minorHAnsi"/>
          <w:b/>
          <w:color w:val="C00000"/>
          <w:sz w:val="22"/>
          <w:szCs w:val="22"/>
          <w:u w:val="single"/>
        </w:rPr>
        <w:t xml:space="preserve"> euros</w:t>
      </w:r>
      <w:r w:rsidR="007C7DD2" w:rsidRPr="00EF1038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7C7DD2" w:rsidRPr="00EF1038">
        <w:rPr>
          <w:rFonts w:asciiTheme="minorHAnsi" w:hAnsiTheme="minorHAnsi"/>
          <w:sz w:val="22"/>
          <w:szCs w:val="22"/>
        </w:rPr>
        <w:t xml:space="preserve">pour un équipage disposant de son propre bateau ou de </w:t>
      </w:r>
      <w:r w:rsidR="00FC1ECD">
        <w:rPr>
          <w:rFonts w:asciiTheme="minorHAnsi" w:hAnsiTheme="minorHAnsi"/>
          <w:b/>
          <w:color w:val="C00000"/>
          <w:sz w:val="22"/>
          <w:szCs w:val="22"/>
          <w:u w:val="single"/>
        </w:rPr>
        <w:t>25</w:t>
      </w:r>
      <w:r w:rsidR="00EF1038" w:rsidRPr="00EF1038">
        <w:rPr>
          <w:rFonts w:asciiTheme="minorHAnsi" w:hAnsiTheme="minorHAnsi"/>
          <w:b/>
          <w:color w:val="C00000"/>
          <w:sz w:val="22"/>
          <w:szCs w:val="22"/>
          <w:u w:val="single"/>
        </w:rPr>
        <w:t>0</w:t>
      </w:r>
      <w:r w:rsidR="007C7DD2" w:rsidRPr="00EF1038">
        <w:rPr>
          <w:rFonts w:asciiTheme="minorHAnsi" w:hAnsiTheme="minorHAnsi"/>
          <w:b/>
          <w:color w:val="C00000"/>
          <w:sz w:val="22"/>
          <w:szCs w:val="22"/>
          <w:u w:val="single"/>
        </w:rPr>
        <w:t xml:space="preserve"> euros</w:t>
      </w:r>
      <w:r w:rsidR="007C7DD2" w:rsidRPr="00EF1038">
        <w:rPr>
          <w:rFonts w:asciiTheme="minorHAnsi" w:hAnsiTheme="minorHAnsi"/>
          <w:b/>
          <w:color w:val="C00000"/>
          <w:sz w:val="22"/>
          <w:szCs w:val="22"/>
        </w:rPr>
        <w:t xml:space="preserve"> </w:t>
      </w:r>
      <w:r w:rsidR="007C7DD2" w:rsidRPr="00EF1038">
        <w:rPr>
          <w:rFonts w:asciiTheme="minorHAnsi" w:hAnsiTheme="minorHAnsi"/>
          <w:color w:val="000000" w:themeColor="text1"/>
          <w:sz w:val="22"/>
          <w:szCs w:val="22"/>
        </w:rPr>
        <w:t>pour un équipage ne disposant pas de bateau</w:t>
      </w:r>
      <w:r w:rsidR="00FC1ECD">
        <w:rPr>
          <w:rFonts w:asciiTheme="minorHAnsi" w:hAnsiTheme="minorHAnsi"/>
          <w:color w:val="000000" w:themeColor="text1"/>
          <w:sz w:val="22"/>
          <w:szCs w:val="22"/>
        </w:rPr>
        <w:t xml:space="preserve"> (50€ inscription + 20</w:t>
      </w:r>
      <w:r w:rsidR="00EF1038" w:rsidRPr="00EF1038">
        <w:rPr>
          <w:rFonts w:asciiTheme="minorHAnsi" w:hAnsiTheme="minorHAnsi"/>
          <w:color w:val="000000" w:themeColor="text1"/>
          <w:sz w:val="22"/>
          <w:szCs w:val="22"/>
        </w:rPr>
        <w:t>0 location d’un J80 du CNP)</w:t>
      </w:r>
      <w:r w:rsidR="007C7DD2" w:rsidRPr="00EF103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F10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F1038" w:rsidRDefault="00EF103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37ED9" w:rsidRDefault="00237ED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37ED9" w:rsidRPr="00EF1038" w:rsidRDefault="00237ED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41D88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b/>
          <w:sz w:val="24"/>
          <w:szCs w:val="24"/>
        </w:rPr>
        <w:tab/>
        <w:t>PROGRAMME</w:t>
      </w:r>
      <w:r w:rsidR="00EF1038" w:rsidRPr="00EF1038">
        <w:rPr>
          <w:rFonts w:asciiTheme="minorHAnsi" w:hAnsiTheme="minorHAnsi"/>
          <w:b/>
          <w:sz w:val="24"/>
          <w:szCs w:val="24"/>
        </w:rPr>
        <w:t xml:space="preserve"> du </w:t>
      </w:r>
      <w:r w:rsidR="00FC1ECD">
        <w:rPr>
          <w:rFonts w:asciiTheme="minorHAnsi" w:hAnsiTheme="minorHAnsi"/>
          <w:b/>
          <w:sz w:val="24"/>
          <w:szCs w:val="24"/>
        </w:rPr>
        <w:t>Samedi 10</w:t>
      </w:r>
      <w:r w:rsidR="00841D88" w:rsidRPr="00EF1038">
        <w:rPr>
          <w:rFonts w:asciiTheme="minorHAnsi" w:hAnsiTheme="minorHAnsi"/>
          <w:b/>
          <w:sz w:val="24"/>
          <w:szCs w:val="24"/>
        </w:rPr>
        <w:t xml:space="preserve"> </w:t>
      </w:r>
      <w:r w:rsidR="00FC1ECD">
        <w:rPr>
          <w:rFonts w:asciiTheme="minorHAnsi" w:hAnsiTheme="minorHAnsi"/>
          <w:b/>
          <w:sz w:val="24"/>
          <w:szCs w:val="24"/>
        </w:rPr>
        <w:t>juin 2017</w:t>
      </w:r>
      <w:r w:rsidR="00841D88" w:rsidRPr="00EF1038">
        <w:rPr>
          <w:rFonts w:asciiTheme="minorHAnsi" w:hAnsiTheme="minorHAnsi"/>
          <w:b/>
          <w:sz w:val="24"/>
          <w:szCs w:val="24"/>
        </w:rPr>
        <w:t> :</w:t>
      </w:r>
    </w:p>
    <w:p w:rsidR="00FC433D" w:rsidRPr="00EF1038" w:rsidRDefault="00FC433D" w:rsidP="00EF1038">
      <w:pPr>
        <w:pStyle w:val="Paragraphedeliste"/>
        <w:numPr>
          <w:ilvl w:val="0"/>
          <w:numId w:val="9"/>
        </w:numPr>
        <w:ind w:left="993" w:hanging="219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Confirmation d’inscription </w:t>
      </w:r>
      <w:r w:rsidR="00EF1038" w:rsidRPr="00EF1038">
        <w:rPr>
          <w:rFonts w:asciiTheme="minorHAnsi" w:hAnsiTheme="minorHAnsi"/>
          <w:sz w:val="22"/>
          <w:szCs w:val="22"/>
        </w:rPr>
        <w:t>de 10</w:t>
      </w:r>
      <w:r w:rsidR="00841D88" w:rsidRPr="00EF1038">
        <w:rPr>
          <w:rFonts w:asciiTheme="minorHAnsi" w:hAnsiTheme="minorHAnsi"/>
          <w:sz w:val="22"/>
          <w:szCs w:val="22"/>
        </w:rPr>
        <w:t>h à 12</w:t>
      </w:r>
      <w:r w:rsidR="00EF1038" w:rsidRPr="00EF1038">
        <w:rPr>
          <w:rFonts w:asciiTheme="minorHAnsi" w:hAnsiTheme="minorHAnsi"/>
          <w:sz w:val="22"/>
          <w:szCs w:val="22"/>
        </w:rPr>
        <w:t>h</w:t>
      </w:r>
    </w:p>
    <w:p w:rsidR="00841D88" w:rsidRPr="00EF1038" w:rsidRDefault="00841D88" w:rsidP="00EF1038">
      <w:pPr>
        <w:pStyle w:val="Paragraphedeliste"/>
        <w:numPr>
          <w:ilvl w:val="0"/>
          <w:numId w:val="9"/>
        </w:numPr>
        <w:ind w:left="993" w:hanging="219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Briefing des skippers : 13h</w:t>
      </w:r>
      <w:r w:rsidR="008E6766" w:rsidRPr="00EF1038">
        <w:rPr>
          <w:rFonts w:asciiTheme="minorHAnsi" w:hAnsiTheme="minorHAnsi"/>
          <w:sz w:val="22"/>
          <w:szCs w:val="22"/>
        </w:rPr>
        <w:t>3</w:t>
      </w:r>
      <w:r w:rsidRPr="00EF1038">
        <w:rPr>
          <w:rFonts w:asciiTheme="minorHAnsi" w:hAnsiTheme="minorHAnsi"/>
          <w:sz w:val="22"/>
          <w:szCs w:val="22"/>
        </w:rPr>
        <w:t>0</w:t>
      </w:r>
    </w:p>
    <w:p w:rsidR="00841D88" w:rsidRPr="00EF1038" w:rsidRDefault="00841D88" w:rsidP="00EF1038">
      <w:pPr>
        <w:pStyle w:val="Paragraphedeliste"/>
        <w:numPr>
          <w:ilvl w:val="0"/>
          <w:numId w:val="9"/>
        </w:numPr>
        <w:ind w:left="993" w:hanging="219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1</w:t>
      </w:r>
      <w:r w:rsidRPr="00EF1038">
        <w:rPr>
          <w:rFonts w:asciiTheme="minorHAnsi" w:hAnsiTheme="minorHAnsi"/>
          <w:sz w:val="22"/>
          <w:szCs w:val="22"/>
          <w:vertAlign w:val="superscript"/>
        </w:rPr>
        <w:t>er</w:t>
      </w:r>
      <w:r w:rsidRPr="00EF1038">
        <w:rPr>
          <w:rFonts w:asciiTheme="minorHAnsi" w:hAnsiTheme="minorHAnsi"/>
          <w:sz w:val="22"/>
          <w:szCs w:val="22"/>
        </w:rPr>
        <w:t xml:space="preserve"> signal d’avertissement : 14h</w:t>
      </w:r>
      <w:r w:rsidR="008E6766" w:rsidRPr="00EF1038">
        <w:rPr>
          <w:rFonts w:asciiTheme="minorHAnsi" w:hAnsiTheme="minorHAnsi"/>
          <w:sz w:val="22"/>
          <w:szCs w:val="22"/>
        </w:rPr>
        <w:t>3</w:t>
      </w:r>
      <w:r w:rsidRPr="00EF1038">
        <w:rPr>
          <w:rFonts w:asciiTheme="minorHAnsi" w:hAnsiTheme="minorHAnsi"/>
          <w:sz w:val="22"/>
          <w:szCs w:val="22"/>
        </w:rPr>
        <w:t>0</w:t>
      </w:r>
    </w:p>
    <w:p w:rsidR="00841D88" w:rsidRPr="00EF1038" w:rsidRDefault="00841D88" w:rsidP="00EF1038">
      <w:pPr>
        <w:pStyle w:val="Paragraphedeliste"/>
        <w:numPr>
          <w:ilvl w:val="0"/>
          <w:numId w:val="9"/>
        </w:numPr>
        <w:ind w:left="993" w:hanging="219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Remise des prix : </w:t>
      </w:r>
      <w:r w:rsidR="00FC1ECD">
        <w:rPr>
          <w:rFonts w:asciiTheme="minorHAnsi" w:hAnsiTheme="minorHAnsi"/>
          <w:sz w:val="22"/>
          <w:szCs w:val="22"/>
        </w:rPr>
        <w:t>1</w:t>
      </w:r>
      <w:r w:rsidR="003F3C1B">
        <w:rPr>
          <w:rFonts w:asciiTheme="minorHAnsi" w:hAnsiTheme="minorHAnsi"/>
          <w:sz w:val="22"/>
          <w:szCs w:val="22"/>
        </w:rPr>
        <w:t>7h3</w:t>
      </w:r>
      <w:r w:rsidRPr="00EF1038">
        <w:rPr>
          <w:rFonts w:asciiTheme="minorHAnsi" w:hAnsiTheme="minorHAnsi"/>
          <w:sz w:val="22"/>
          <w:szCs w:val="22"/>
        </w:rPr>
        <w:t>0</w:t>
      </w:r>
    </w:p>
    <w:p w:rsidR="00841D88" w:rsidRPr="00237ED9" w:rsidRDefault="00841D88" w:rsidP="00841D88">
      <w:pPr>
        <w:ind w:left="360"/>
        <w:jc w:val="both"/>
        <w:rPr>
          <w:rFonts w:asciiTheme="minorHAnsi" w:hAnsiTheme="minorHAnsi"/>
          <w:b/>
          <w:sz w:val="16"/>
          <w:szCs w:val="24"/>
        </w:rPr>
      </w:pPr>
    </w:p>
    <w:p w:rsidR="00FC433D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 xml:space="preserve">INSTRUCTIONS DE COURSE </w:t>
      </w:r>
    </w:p>
    <w:p w:rsidR="00FC433D" w:rsidRPr="00EF1038" w:rsidRDefault="00FC433D" w:rsidP="00237ED9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instructions de course et </w:t>
      </w:r>
      <w:r w:rsidR="00237ED9">
        <w:rPr>
          <w:rFonts w:asciiTheme="minorHAnsi" w:hAnsiTheme="minorHAnsi"/>
          <w:sz w:val="22"/>
          <w:szCs w:val="22"/>
        </w:rPr>
        <w:t>les annexes éventuelles seront </w:t>
      </w:r>
      <w:r w:rsidRPr="00EF1038">
        <w:rPr>
          <w:rFonts w:asciiTheme="minorHAnsi" w:hAnsiTheme="minorHAnsi"/>
          <w:sz w:val="22"/>
          <w:szCs w:val="22"/>
        </w:rPr>
        <w:t>affichées selon la Prescription Fédérale.</w:t>
      </w:r>
    </w:p>
    <w:p w:rsidR="00FC433D" w:rsidRPr="00EF1038" w:rsidRDefault="00FC433D">
      <w:pPr>
        <w:jc w:val="both"/>
        <w:rPr>
          <w:rFonts w:asciiTheme="minorHAnsi" w:hAnsiTheme="minorHAnsi"/>
          <w:b/>
          <w:sz w:val="22"/>
          <w:szCs w:val="22"/>
        </w:rPr>
      </w:pPr>
    </w:p>
    <w:p w:rsidR="00FC433D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LES PARCOURS</w:t>
      </w:r>
    </w:p>
    <w:p w:rsidR="00FC433D" w:rsidRPr="00EF1038" w:rsidRDefault="001E2645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Les parcours seront de types construits avec bouée au vent et sous le vent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</w:p>
    <w:p w:rsidR="00FC433D" w:rsidRPr="00EF1038" w:rsidRDefault="00FC433D" w:rsidP="00237ED9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SYSTEME DE PENALITE</w:t>
      </w:r>
    </w:p>
    <w:p w:rsidR="00FC433D" w:rsidRPr="00EF1038" w:rsidRDefault="00FC433D">
      <w:pPr>
        <w:pStyle w:val="Corpsdetexte"/>
        <w:numPr>
          <w:ilvl w:val="1"/>
          <w:numId w:val="2"/>
        </w:numPr>
        <w:tabs>
          <w:tab w:val="left" w:pos="720"/>
        </w:tabs>
        <w:rPr>
          <w:rFonts w:asciiTheme="minorHAnsi" w:hAnsiTheme="minorHAnsi"/>
          <w:i w:val="0"/>
          <w:szCs w:val="24"/>
        </w:rPr>
      </w:pPr>
      <w:r w:rsidRPr="00EF1038">
        <w:rPr>
          <w:rFonts w:asciiTheme="minorHAnsi" w:hAnsiTheme="minorHAnsi"/>
          <w:i w:val="0"/>
          <w:szCs w:val="24"/>
        </w:rPr>
        <w:t>La règle 44.1 est modifiée de sorte que la pénalité de deux tours est remplacée par la pénalité d'un tour.</w:t>
      </w:r>
    </w:p>
    <w:p w:rsidR="00FC433D" w:rsidRPr="00EF1038" w:rsidRDefault="00FC433D">
      <w:pPr>
        <w:pStyle w:val="Corpsdetexte"/>
        <w:numPr>
          <w:ilvl w:val="1"/>
          <w:numId w:val="2"/>
        </w:numPr>
        <w:tabs>
          <w:tab w:val="left" w:pos="720"/>
        </w:tabs>
        <w:rPr>
          <w:rFonts w:asciiTheme="minorHAnsi" w:hAnsiTheme="minorHAnsi"/>
          <w:i w:val="0"/>
          <w:szCs w:val="24"/>
        </w:rPr>
      </w:pPr>
      <w:r w:rsidRPr="00EF1038">
        <w:rPr>
          <w:rFonts w:asciiTheme="minorHAnsi" w:hAnsiTheme="minorHAnsi"/>
          <w:b/>
          <w:i w:val="0"/>
          <w:szCs w:val="24"/>
        </w:rPr>
        <w:t xml:space="preserve">Pénalités de remplacement pour infraction aux règles autres que celles du </w:t>
      </w:r>
      <w:r w:rsidRPr="00EF1038">
        <w:rPr>
          <w:rFonts w:asciiTheme="minorHAnsi" w:hAnsiTheme="minorHAnsi"/>
          <w:b/>
          <w:i w:val="0"/>
          <w:szCs w:val="24"/>
        </w:rPr>
        <w:tab/>
        <w:t>chapitre 2</w:t>
      </w:r>
      <w:r w:rsidRPr="00EF1038">
        <w:rPr>
          <w:rFonts w:asciiTheme="minorHAnsi" w:hAnsiTheme="minorHAnsi"/>
          <w:b/>
          <w:i w:val="0"/>
          <w:sz w:val="20"/>
        </w:rPr>
        <w:t xml:space="preserve"> </w:t>
      </w:r>
      <w:r w:rsidRPr="00EF1038">
        <w:rPr>
          <w:rFonts w:asciiTheme="minorHAnsi" w:hAnsiTheme="minorHAnsi"/>
          <w:b/>
          <w:i w:val="0"/>
          <w:sz w:val="20"/>
        </w:rPr>
        <w:tab/>
      </w:r>
    </w:p>
    <w:p w:rsidR="00FC433D" w:rsidRPr="00EF1038" w:rsidRDefault="00FC433D">
      <w:pPr>
        <w:autoSpaceDE w:val="0"/>
        <w:autoSpaceDN w:val="0"/>
        <w:adjustRightInd w:val="0"/>
        <w:snapToGrid w:val="0"/>
        <w:jc w:val="both"/>
        <w:rPr>
          <w:rFonts w:asciiTheme="minorHAnsi" w:hAnsiTheme="minorHAnsi"/>
          <w:iCs/>
          <w:sz w:val="24"/>
          <w:szCs w:val="24"/>
        </w:rPr>
      </w:pPr>
      <w:r w:rsidRPr="00EF1038">
        <w:rPr>
          <w:rFonts w:asciiTheme="minorHAnsi" w:hAnsiTheme="minorHAnsi"/>
          <w:i/>
          <w:szCs w:val="24"/>
        </w:rPr>
        <w:tab/>
      </w:r>
      <w:r w:rsidRPr="00EF1038">
        <w:rPr>
          <w:rFonts w:asciiTheme="minorHAnsi" w:hAnsiTheme="minorHAnsi"/>
          <w:iCs/>
          <w:sz w:val="24"/>
          <w:szCs w:val="24"/>
        </w:rPr>
        <w:t xml:space="preserve">Une infraction aux règles autres que celles du chapitre 2 et aux règles 28 et 31 pourra, </w:t>
      </w:r>
      <w:r w:rsidRPr="00EF1038">
        <w:rPr>
          <w:rFonts w:asciiTheme="minorHAnsi" w:hAnsiTheme="minorHAnsi"/>
          <w:iCs/>
          <w:sz w:val="24"/>
          <w:szCs w:val="24"/>
        </w:rPr>
        <w:tab/>
        <w:t xml:space="preserve">après instruction, être sanctionnée d'une pénalité pouvant aller de 10% du nombre </w:t>
      </w:r>
      <w:r w:rsidRPr="00EF1038">
        <w:rPr>
          <w:rFonts w:asciiTheme="minorHAnsi" w:hAnsiTheme="minorHAnsi"/>
          <w:iCs/>
          <w:sz w:val="24"/>
          <w:szCs w:val="24"/>
        </w:rPr>
        <w:tab/>
        <w:t>des inscrits à la disqualification.</w:t>
      </w:r>
    </w:p>
    <w:p w:rsidR="00FC433D" w:rsidRPr="00EF1038" w:rsidRDefault="00FC433D">
      <w:pPr>
        <w:pStyle w:val="Listecouleur-Accent11"/>
        <w:jc w:val="both"/>
        <w:rPr>
          <w:rFonts w:asciiTheme="minorHAnsi" w:hAnsiTheme="minorHAnsi"/>
          <w:b/>
          <w:sz w:val="22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CLASSEMENT</w:t>
      </w:r>
    </w:p>
    <w:p w:rsidR="00FC433D" w:rsidRPr="00EF1038" w:rsidRDefault="00FC433D">
      <w:pPr>
        <w:numPr>
          <w:ilvl w:val="1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 nombre de courses devant être validées pour constituer une série est de : 1</w:t>
      </w:r>
    </w:p>
    <w:p w:rsidR="00FC433D" w:rsidRPr="00EF1038" w:rsidRDefault="00FC433D">
      <w:pPr>
        <w:pStyle w:val="Listecouleur-Accent11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</w:rPr>
        <w:tab/>
      </w:r>
    </w:p>
    <w:p w:rsidR="00FC433D" w:rsidRPr="00EF1038" w:rsidRDefault="00FC433D">
      <w:pPr>
        <w:pStyle w:val="Listecouleur-Accent11"/>
        <w:numPr>
          <w:ilvl w:val="1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PLACE AU PORT</w:t>
      </w:r>
    </w:p>
    <w:p w:rsidR="00FC433D" w:rsidRPr="00EF1038" w:rsidRDefault="00FC433D">
      <w:pPr>
        <w:pStyle w:val="Listecouleur-Accent11"/>
        <w:ind w:left="0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Renseignements sur l’emplacement au port : Yacht Club International de Pornic</w:t>
      </w:r>
    </w:p>
    <w:p w:rsidR="00FC433D" w:rsidRPr="00237ED9" w:rsidRDefault="00FC433D">
      <w:pPr>
        <w:pStyle w:val="Listecouleur-Accent11"/>
        <w:ind w:left="0"/>
        <w:jc w:val="both"/>
        <w:rPr>
          <w:rFonts w:asciiTheme="minorHAnsi" w:hAnsiTheme="minorHAnsi"/>
          <w:sz w:val="12"/>
          <w:szCs w:val="22"/>
        </w:rPr>
      </w:pPr>
    </w:p>
    <w:p w:rsidR="00FC433D" w:rsidRPr="00EF1038" w:rsidRDefault="00FC433D">
      <w:pPr>
        <w:pStyle w:val="Listecouleur-Accent11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LIMITATION DE SORTIE DE L'EAU</w:t>
      </w:r>
    </w:p>
    <w:p w:rsidR="00FC433D" w:rsidRPr="00EF1038" w:rsidRDefault="00FC433D">
      <w:pPr>
        <w:pStyle w:val="Retraitcorpsdetexte"/>
        <w:ind w:left="0"/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Les bateaux ne doivent pas être sortis de l’eau pendant la régate sauf sous réserve et selon les termes d’une autorisation écrite préalable du comité de course.</w:t>
      </w:r>
    </w:p>
    <w:p w:rsidR="00FC433D" w:rsidRPr="00237ED9" w:rsidRDefault="00FC433D">
      <w:pPr>
        <w:pStyle w:val="Listecouleur-Accent11"/>
        <w:jc w:val="both"/>
        <w:rPr>
          <w:rFonts w:asciiTheme="minorHAnsi" w:hAnsiTheme="minorHAnsi"/>
          <w:sz w:val="2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COMMUNICATION RADIO</w:t>
      </w:r>
    </w:p>
    <w:p w:rsidR="00FC433D" w:rsidRPr="00EF1038" w:rsidRDefault="00FC433D">
      <w:pPr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Excepté en cas d’urgence, un bateau ne doit ni effectuer</w:t>
      </w:r>
      <w:r w:rsidR="00B04E9C" w:rsidRPr="00EF1038">
        <w:rPr>
          <w:rFonts w:asciiTheme="minorHAnsi" w:hAnsiTheme="minorHAnsi"/>
          <w:sz w:val="22"/>
          <w:szCs w:val="22"/>
        </w:rPr>
        <w:t xml:space="preserve"> de transmission radio pendant </w:t>
      </w:r>
      <w:r w:rsidRPr="00EF1038">
        <w:rPr>
          <w:rFonts w:asciiTheme="minorHAnsi" w:hAnsiTheme="minorHAnsi"/>
          <w:sz w:val="22"/>
          <w:szCs w:val="22"/>
        </w:rPr>
        <w:t>qu’il est en course ni recevoir de communications radio qui ne soient pas recevables par tous les bateaux. Cette restriction s’applique également aux téléphones portables.</w:t>
      </w:r>
    </w:p>
    <w:p w:rsidR="00FC433D" w:rsidRPr="00237ED9" w:rsidRDefault="00FC433D">
      <w:pPr>
        <w:jc w:val="both"/>
        <w:rPr>
          <w:rFonts w:asciiTheme="minorHAnsi" w:hAnsiTheme="minorHAnsi"/>
          <w:b/>
          <w:sz w:val="12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PRIX</w:t>
      </w:r>
    </w:p>
    <w:p w:rsidR="00FC433D" w:rsidRPr="00EF1038" w:rsidRDefault="00F20260">
      <w:pPr>
        <w:jc w:val="both"/>
        <w:rPr>
          <w:rFonts w:asciiTheme="minorHAnsi" w:hAnsiTheme="minorHAnsi"/>
          <w:b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 trophée inter-entreprises sera remis au vainqueur.</w:t>
      </w:r>
    </w:p>
    <w:p w:rsidR="00FC433D" w:rsidRPr="00237ED9" w:rsidRDefault="00FC433D">
      <w:pPr>
        <w:jc w:val="both"/>
        <w:rPr>
          <w:rFonts w:asciiTheme="minorHAnsi" w:hAnsiTheme="minorHAnsi"/>
          <w:b/>
          <w:sz w:val="10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DECHARGE DE RESPONSABILITE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Les concurrents participent à la régate entièrement à leurs propres risques. La décision de participer à une course ou de rester en course relève de leur seule responsabilité. 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L’autorité organisatrice n’acceptera aucune responsabilité, en cas de dommage matériel, de blessure ou de décès, dans le cadre de la régate, aussi bien avant, pendant, qu’après la régate.</w:t>
      </w:r>
    </w:p>
    <w:p w:rsidR="00FC433D" w:rsidRPr="00237ED9" w:rsidRDefault="00FC433D">
      <w:pPr>
        <w:ind w:left="709"/>
        <w:jc w:val="both"/>
        <w:rPr>
          <w:rFonts w:asciiTheme="minorHAnsi" w:hAnsiTheme="minorHAnsi"/>
          <w:sz w:val="12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ASSURANCE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Les concurrents étrangers non licenciés FFVoile devront justifier d’une assurance valide en responsabilité civile avec une couverture d’un montant minimal de 1,5 million d’Euros.</w:t>
      </w:r>
    </w:p>
    <w:p w:rsidR="00FC433D" w:rsidRPr="00237ED9" w:rsidRDefault="00FC433D">
      <w:pPr>
        <w:ind w:left="360"/>
        <w:jc w:val="both"/>
        <w:rPr>
          <w:rFonts w:asciiTheme="minorHAnsi" w:hAnsiTheme="minorHAnsi"/>
          <w:b/>
          <w:sz w:val="12"/>
          <w:szCs w:val="22"/>
        </w:rPr>
      </w:pPr>
    </w:p>
    <w:p w:rsidR="00FC433D" w:rsidRPr="00EF1038" w:rsidRDefault="00FC433D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EF1038">
        <w:rPr>
          <w:rFonts w:asciiTheme="minorHAnsi" w:hAnsiTheme="minorHAnsi"/>
          <w:b/>
          <w:sz w:val="24"/>
          <w:szCs w:val="24"/>
        </w:rPr>
        <w:t>INFORMATIONS COMPLEMENTAIRES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>Pour toutes informations complémentaires veuillez contacter :</w:t>
      </w:r>
    </w:p>
    <w:p w:rsidR="00FC433D" w:rsidRPr="00EF1038" w:rsidRDefault="00FC433D">
      <w:pPr>
        <w:jc w:val="both"/>
        <w:rPr>
          <w:rFonts w:asciiTheme="minorHAnsi" w:hAnsiTheme="minorHAnsi"/>
          <w:sz w:val="22"/>
          <w:szCs w:val="22"/>
        </w:rPr>
      </w:pPr>
      <w:r w:rsidRPr="00EF1038">
        <w:rPr>
          <w:rFonts w:asciiTheme="minorHAnsi" w:hAnsiTheme="minorHAnsi"/>
          <w:sz w:val="22"/>
          <w:szCs w:val="22"/>
        </w:rPr>
        <w:t xml:space="preserve">Club Nautique de Pornic au 02 40 82 34 72 ou par mail  </w:t>
      </w:r>
      <w:hyperlink r:id="rId9" w:history="1">
        <w:r w:rsidRPr="00EF1038">
          <w:rPr>
            <w:rStyle w:val="Lienhypertexte"/>
            <w:rFonts w:asciiTheme="minorHAnsi" w:hAnsiTheme="minorHAnsi"/>
            <w:sz w:val="22"/>
            <w:szCs w:val="22"/>
          </w:rPr>
          <w:t>infos@cnpornic.com</w:t>
        </w:r>
      </w:hyperlink>
      <w:r w:rsidRPr="00EF1038">
        <w:rPr>
          <w:rFonts w:asciiTheme="minorHAnsi" w:hAnsiTheme="minorHAnsi"/>
          <w:sz w:val="22"/>
          <w:szCs w:val="22"/>
        </w:rPr>
        <w:t xml:space="preserve"> </w:t>
      </w:r>
    </w:p>
    <w:sectPr w:rsidR="00FC433D" w:rsidRPr="00EF1038" w:rsidSect="006069C4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F2" w:rsidRDefault="008033F2">
      <w:r>
        <w:separator/>
      </w:r>
    </w:p>
  </w:endnote>
  <w:endnote w:type="continuationSeparator" w:id="0">
    <w:p w:rsidR="008033F2" w:rsidRDefault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3D" w:rsidRPr="00452F72" w:rsidRDefault="00F20260">
    <w:pPr>
      <w:pStyle w:val="Pieddepage"/>
      <w:rPr>
        <w:rFonts w:asciiTheme="minorHAnsi" w:hAnsiTheme="minorHAnsi"/>
        <w:i/>
        <w:iCs/>
      </w:rPr>
    </w:pPr>
    <w:r>
      <w:rPr>
        <w:rFonts w:asciiTheme="minorHAnsi" w:hAnsiTheme="minorHAnsi"/>
        <w:i/>
        <w:iCs/>
      </w:rPr>
      <w:t xml:space="preserve">Régate inter-entreprises </w:t>
    </w:r>
    <w:r w:rsidR="00FC1ECD">
      <w:rPr>
        <w:rFonts w:asciiTheme="minorHAnsi" w:hAnsiTheme="minorHAnsi"/>
        <w:i/>
        <w:iCs/>
      </w:rPr>
      <w:t>10 juin 2017</w:t>
    </w:r>
    <w:r w:rsidR="00FC433D" w:rsidRPr="00452F72">
      <w:rPr>
        <w:rFonts w:asciiTheme="minorHAnsi" w:hAnsiTheme="minorHAnsi"/>
        <w:i/>
        <w:iCs/>
      </w:rPr>
      <w:tab/>
    </w:r>
    <w:r w:rsidR="00452F72">
      <w:rPr>
        <w:rFonts w:asciiTheme="minorHAnsi" w:hAnsiTheme="minorHAnsi"/>
        <w:i/>
        <w:iCs/>
      </w:rPr>
      <w:tab/>
    </w:r>
    <w:r w:rsidR="00D161D5" w:rsidRPr="00452F72">
      <w:rPr>
        <w:rFonts w:asciiTheme="minorHAnsi" w:hAnsiTheme="minorHAnsi"/>
        <w:i/>
        <w:iCs/>
      </w:rPr>
      <w:fldChar w:fldCharType="begin"/>
    </w:r>
    <w:r w:rsidR="00452F72" w:rsidRPr="00452F72">
      <w:rPr>
        <w:rFonts w:asciiTheme="minorHAnsi" w:hAnsiTheme="minorHAnsi"/>
        <w:i/>
        <w:iCs/>
      </w:rPr>
      <w:instrText xml:space="preserve"> PAGE   \* MERGEFORMAT </w:instrText>
    </w:r>
    <w:r w:rsidR="00D161D5" w:rsidRPr="00452F72">
      <w:rPr>
        <w:rFonts w:asciiTheme="minorHAnsi" w:hAnsiTheme="minorHAnsi"/>
        <w:i/>
        <w:iCs/>
      </w:rPr>
      <w:fldChar w:fldCharType="separate"/>
    </w:r>
    <w:r w:rsidR="00597F2C">
      <w:rPr>
        <w:rFonts w:asciiTheme="minorHAnsi" w:hAnsiTheme="minorHAnsi"/>
        <w:i/>
        <w:iCs/>
        <w:noProof/>
      </w:rPr>
      <w:t>2</w:t>
    </w:r>
    <w:r w:rsidR="00D161D5" w:rsidRPr="00452F72">
      <w:rPr>
        <w:rFonts w:asciiTheme="minorHAnsi" w:hAnsiTheme="minorHAnsi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F2" w:rsidRDefault="008033F2">
      <w:r>
        <w:separator/>
      </w:r>
    </w:p>
  </w:footnote>
  <w:footnote w:type="continuationSeparator" w:id="0">
    <w:p w:rsidR="008033F2" w:rsidRDefault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3D" w:rsidRDefault="00FC433D">
    <w:pPr>
      <w:pStyle w:val="En-tte"/>
      <w:jc w:val="center"/>
    </w:pPr>
  </w:p>
  <w:p w:rsidR="00FC433D" w:rsidRDefault="00FC43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D45B6"/>
    <w:multiLevelType w:val="multilevel"/>
    <w:tmpl w:val="E2B82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712D83"/>
    <w:multiLevelType w:val="hybridMultilevel"/>
    <w:tmpl w:val="2A6A7BA6"/>
    <w:lvl w:ilvl="0" w:tplc="41FA71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F91"/>
    <w:multiLevelType w:val="multilevel"/>
    <w:tmpl w:val="B10E05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2A51"/>
    <w:multiLevelType w:val="multilevel"/>
    <w:tmpl w:val="DA6024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7.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65F825DB"/>
    <w:multiLevelType w:val="hybridMultilevel"/>
    <w:tmpl w:val="E9CE3736"/>
    <w:lvl w:ilvl="0" w:tplc="A3989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E01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BC1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6E1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90E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6C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89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7A2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0EA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3"/>
    <w:rsid w:val="000E0137"/>
    <w:rsid w:val="001226E4"/>
    <w:rsid w:val="00136201"/>
    <w:rsid w:val="001E2645"/>
    <w:rsid w:val="00237ED9"/>
    <w:rsid w:val="00273CC0"/>
    <w:rsid w:val="00283993"/>
    <w:rsid w:val="00347555"/>
    <w:rsid w:val="00384AEA"/>
    <w:rsid w:val="003E762C"/>
    <w:rsid w:val="003F3C1B"/>
    <w:rsid w:val="00404EE9"/>
    <w:rsid w:val="00452F72"/>
    <w:rsid w:val="00457E08"/>
    <w:rsid w:val="005525F3"/>
    <w:rsid w:val="00597F2C"/>
    <w:rsid w:val="005F59F4"/>
    <w:rsid w:val="006069C4"/>
    <w:rsid w:val="006F28F2"/>
    <w:rsid w:val="007257E9"/>
    <w:rsid w:val="007C7DD2"/>
    <w:rsid w:val="008033F2"/>
    <w:rsid w:val="00841D88"/>
    <w:rsid w:val="008A2E4C"/>
    <w:rsid w:val="008E6766"/>
    <w:rsid w:val="00913360"/>
    <w:rsid w:val="00985ACC"/>
    <w:rsid w:val="00A1163E"/>
    <w:rsid w:val="00B04E9C"/>
    <w:rsid w:val="00B54FA8"/>
    <w:rsid w:val="00BA0983"/>
    <w:rsid w:val="00C81EBC"/>
    <w:rsid w:val="00CA2F11"/>
    <w:rsid w:val="00D161D5"/>
    <w:rsid w:val="00DC6722"/>
    <w:rsid w:val="00E266EF"/>
    <w:rsid w:val="00E850E9"/>
    <w:rsid w:val="00EF1038"/>
    <w:rsid w:val="00F0692A"/>
    <w:rsid w:val="00F20260"/>
    <w:rsid w:val="00F25331"/>
    <w:rsid w:val="00F25FA0"/>
    <w:rsid w:val="00FC1ECD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99E63-26E7-4720-8856-D4FC284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F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qFormat/>
    <w:rsid w:val="006F28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6F28F2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F28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qFormat/>
    <w:rsid w:val="006F28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rsid w:val="006F28F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qFormat/>
    <w:rsid w:val="006F28F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6F28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rsid w:val="006F28F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customStyle="1" w:styleId="Listecouleur-Accent11">
    <w:name w:val="Liste couleur - Accent 11"/>
    <w:basedOn w:val="Normal"/>
    <w:qFormat/>
    <w:rsid w:val="006F28F2"/>
    <w:pPr>
      <w:ind w:left="708"/>
    </w:pPr>
  </w:style>
  <w:style w:type="character" w:styleId="Lienhypertexte">
    <w:name w:val="Hyperlink"/>
    <w:semiHidden/>
    <w:rsid w:val="006F28F2"/>
    <w:rPr>
      <w:color w:val="0000FF"/>
      <w:u w:val="single"/>
    </w:rPr>
  </w:style>
  <w:style w:type="paragraph" w:styleId="Corpsdetexte">
    <w:name w:val="Body Text"/>
    <w:basedOn w:val="Normal"/>
    <w:semiHidden/>
    <w:rsid w:val="006F28F2"/>
    <w:pPr>
      <w:jc w:val="both"/>
    </w:pPr>
    <w:rPr>
      <w:i/>
      <w:sz w:val="24"/>
    </w:rPr>
  </w:style>
  <w:style w:type="character" w:customStyle="1" w:styleId="CorpsdetexteCar">
    <w:name w:val="Corps de texte Car"/>
    <w:rsid w:val="006F28F2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semiHidden/>
    <w:rsid w:val="006F28F2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6F28F2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semiHidden/>
    <w:rsid w:val="006F28F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sid w:val="006F28F2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semiHidden/>
    <w:rsid w:val="006F28F2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semiHidden/>
    <w:rsid w:val="006F28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F28F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sid w:val="006F28F2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6F28F2"/>
    <w:rPr>
      <w:i/>
      <w:iCs/>
    </w:rPr>
  </w:style>
  <w:style w:type="character" w:customStyle="1" w:styleId="En-tteCar">
    <w:name w:val="En-tête Car"/>
    <w:rsid w:val="006F28F2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semiHidden/>
    <w:unhideWhenUsed/>
    <w:rsid w:val="006F28F2"/>
    <w:pPr>
      <w:spacing w:after="120"/>
      <w:ind w:left="283"/>
    </w:pPr>
  </w:style>
  <w:style w:type="character" w:customStyle="1" w:styleId="RetraitcorpsdetexteCar">
    <w:name w:val="Retrait corps de texte Car"/>
    <w:rsid w:val="006F28F2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72"/>
    <w:qFormat/>
    <w:rsid w:val="007C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s@cnporn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Centrale d’Arbitrage</vt:lpstr>
      <vt:lpstr>Commission Centrale d’Arbitrage</vt:lpstr>
    </vt:vector>
  </TitlesOfParts>
  <Company>Unicornis</Company>
  <LinksUpToDate>false</LinksUpToDate>
  <CharactersWithSpaces>4728</CharactersWithSpaces>
  <SharedDoc>false</SharedDoc>
  <HLinks>
    <vt:vector size="6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mailto:infos@cnpornic.com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Carine Grebil</cp:lastModifiedBy>
  <cp:revision>6</cp:revision>
  <cp:lastPrinted>2015-08-07T08:49:00Z</cp:lastPrinted>
  <dcterms:created xsi:type="dcterms:W3CDTF">2017-05-16T13:16:00Z</dcterms:created>
  <dcterms:modified xsi:type="dcterms:W3CDTF">2017-05-17T09:32:00Z</dcterms:modified>
</cp:coreProperties>
</file>